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FE4E9" w14:textId="77777777" w:rsidR="00B40449" w:rsidRDefault="00616B44" w:rsidP="003E2C62">
      <w:pPr>
        <w:pStyle w:val="BodyText"/>
        <w:spacing w:before="64" w:line="252" w:lineRule="auto"/>
        <w:ind w:left="2920" w:right="2880"/>
        <w:jc w:val="center"/>
      </w:pPr>
      <w:r>
        <w:rPr>
          <w:color w:val="0E0E0E"/>
          <w:w w:val="105"/>
        </w:rPr>
        <w:t>STATE OF CALIFORNIA DEPARTMENT OF PARKS AND RECREATION</w:t>
      </w:r>
    </w:p>
    <w:p w14:paraId="58628F24" w14:textId="22CEA7A2" w:rsidR="00B40449" w:rsidRPr="00833CF7" w:rsidRDefault="00616B44" w:rsidP="00833CF7">
      <w:pPr>
        <w:pStyle w:val="BodyText"/>
        <w:spacing w:line="262" w:lineRule="exact"/>
        <w:ind w:left="3723"/>
      </w:pPr>
      <w:r>
        <w:rPr>
          <w:color w:val="0E0E0E"/>
        </w:rPr>
        <w:t>NORTHERN BUTTES DISTRICT</w:t>
      </w:r>
    </w:p>
    <w:p w14:paraId="581A4A1E" w14:textId="17DC3718" w:rsidR="00B40449" w:rsidRDefault="00616B44">
      <w:pPr>
        <w:pStyle w:val="BodyText"/>
        <w:ind w:left="2261" w:right="2281"/>
        <w:jc w:val="center"/>
      </w:pPr>
      <w:r>
        <w:rPr>
          <w:color w:val="0E0E0E"/>
          <w:w w:val="105"/>
        </w:rPr>
        <w:t>ORDER NO. 645-</w:t>
      </w:r>
      <w:r w:rsidR="0064474A">
        <w:rPr>
          <w:color w:val="0E0E0E"/>
          <w:w w:val="105"/>
        </w:rPr>
        <w:t>4</w:t>
      </w:r>
      <w:r w:rsidR="00686187">
        <w:rPr>
          <w:color w:val="0E0E0E"/>
          <w:w w:val="105"/>
        </w:rPr>
        <w:t>42</w:t>
      </w:r>
    </w:p>
    <w:p w14:paraId="039A4C46" w14:textId="7AB1D093" w:rsidR="00B40449" w:rsidRDefault="00686187">
      <w:pPr>
        <w:pStyle w:val="BodyText"/>
        <w:spacing w:before="14"/>
        <w:ind w:left="2263" w:right="2281"/>
        <w:jc w:val="center"/>
      </w:pPr>
      <w:r>
        <w:rPr>
          <w:color w:val="0E0E0E"/>
        </w:rPr>
        <w:t>February</w:t>
      </w:r>
      <w:r w:rsidR="00B86312">
        <w:rPr>
          <w:color w:val="0E0E0E"/>
        </w:rPr>
        <w:t xml:space="preserve"> </w:t>
      </w:r>
      <w:r w:rsidR="0064474A">
        <w:rPr>
          <w:color w:val="0E0E0E"/>
        </w:rPr>
        <w:t>1</w:t>
      </w:r>
      <w:r w:rsidR="00550BE4">
        <w:rPr>
          <w:color w:val="0E0E0E"/>
        </w:rPr>
        <w:t>, 202</w:t>
      </w:r>
      <w:r>
        <w:rPr>
          <w:color w:val="0E0E0E"/>
        </w:rPr>
        <w:t>5</w:t>
      </w:r>
    </w:p>
    <w:p w14:paraId="57A9FEAF" w14:textId="735B773F" w:rsidR="00B40449" w:rsidRDefault="00833CF7" w:rsidP="00833CF7">
      <w:pPr>
        <w:tabs>
          <w:tab w:val="left" w:pos="2625"/>
          <w:tab w:val="center" w:pos="5485"/>
        </w:tabs>
        <w:ind w:right="2281"/>
        <w:rPr>
          <w:b/>
          <w:sz w:val="27"/>
        </w:rPr>
      </w:pPr>
      <w:r>
        <w:rPr>
          <w:b/>
          <w:color w:val="0E0E0E"/>
          <w:sz w:val="27"/>
        </w:rPr>
        <w:tab/>
      </w:r>
      <w:r>
        <w:rPr>
          <w:b/>
          <w:color w:val="0E0E0E"/>
          <w:sz w:val="27"/>
        </w:rPr>
        <w:tab/>
      </w:r>
      <w:r w:rsidR="00616B44">
        <w:rPr>
          <w:b/>
          <w:color w:val="0E0E0E"/>
          <w:sz w:val="27"/>
        </w:rPr>
        <w:t>Posted Order - Camping and Stay</w:t>
      </w:r>
      <w:r w:rsidR="00616B44">
        <w:rPr>
          <w:b/>
          <w:color w:val="0E0E0E"/>
          <w:spacing w:val="63"/>
          <w:sz w:val="27"/>
        </w:rPr>
        <w:t xml:space="preserve"> </w:t>
      </w:r>
      <w:r w:rsidR="00616B44">
        <w:rPr>
          <w:b/>
          <w:color w:val="0E0E0E"/>
          <w:sz w:val="27"/>
        </w:rPr>
        <w:t>Limits</w:t>
      </w:r>
    </w:p>
    <w:p w14:paraId="2F9C58BD" w14:textId="77777777" w:rsidR="00B40449" w:rsidRDefault="00B40449">
      <w:pPr>
        <w:pStyle w:val="BodyText"/>
        <w:spacing w:before="4"/>
        <w:rPr>
          <w:b/>
          <w:sz w:val="29"/>
        </w:rPr>
      </w:pPr>
    </w:p>
    <w:p w14:paraId="1C052A59" w14:textId="77777777" w:rsidR="00B40449" w:rsidRDefault="00616B44">
      <w:pPr>
        <w:pStyle w:val="BodyText"/>
        <w:spacing w:line="252" w:lineRule="auto"/>
        <w:ind w:left="114" w:hanging="4"/>
      </w:pPr>
      <w:r>
        <w:rPr>
          <w:color w:val="0E0E0E"/>
          <w:w w:val="105"/>
        </w:rPr>
        <w:t>To maximize the camping opportunities, camping within the Northern Buttes District, is limited as follows:</w:t>
      </w:r>
    </w:p>
    <w:p w14:paraId="0D364A16" w14:textId="77777777" w:rsidR="00B40449" w:rsidRDefault="00616B44">
      <w:pPr>
        <w:pStyle w:val="BodyText"/>
        <w:spacing w:before="209"/>
        <w:ind w:left="114"/>
      </w:pPr>
      <w:r>
        <w:rPr>
          <w:color w:val="0E0E0E"/>
          <w:w w:val="105"/>
          <w:u w:val="thick" w:color="0E0E0E"/>
        </w:rPr>
        <w:t>Campgrounds - (Tent, Hook-up, Group, and Boat-In)</w:t>
      </w:r>
    </w:p>
    <w:p w14:paraId="76C4F8D8" w14:textId="77777777" w:rsidR="00B40449" w:rsidRDefault="00616B44">
      <w:pPr>
        <w:pStyle w:val="BodyText"/>
        <w:spacing w:before="14" w:line="252" w:lineRule="auto"/>
        <w:ind w:left="828" w:right="3368" w:firstLine="5"/>
      </w:pPr>
      <w:r>
        <w:rPr>
          <w:b/>
          <w:color w:val="0E0E0E"/>
          <w:w w:val="105"/>
        </w:rPr>
        <w:t xml:space="preserve">15 Day stay limit, </w:t>
      </w:r>
      <w:r>
        <w:rPr>
          <w:color w:val="0E0E0E"/>
          <w:w w:val="105"/>
        </w:rPr>
        <w:t>with required 48-hour vacancy before return. (Maximum 30-day total per unit each calendar year)</w:t>
      </w:r>
    </w:p>
    <w:p w14:paraId="7D8B61EA" w14:textId="77777777" w:rsidR="00B40449" w:rsidRDefault="00616B44">
      <w:pPr>
        <w:spacing w:before="1"/>
        <w:ind w:left="830"/>
        <w:rPr>
          <w:sz w:val="19"/>
        </w:rPr>
      </w:pPr>
      <w:r>
        <w:rPr>
          <w:color w:val="0E0E0E"/>
          <w:w w:val="105"/>
          <w:sz w:val="19"/>
        </w:rPr>
        <w:t xml:space="preserve">(Sub-units </w:t>
      </w:r>
      <w:proofErr w:type="spellStart"/>
      <w:r>
        <w:rPr>
          <w:color w:val="0E0E0E"/>
          <w:w w:val="105"/>
          <w:sz w:val="19"/>
        </w:rPr>
        <w:t>Limesaddle</w:t>
      </w:r>
      <w:proofErr w:type="spellEnd"/>
      <w:r>
        <w:rPr>
          <w:color w:val="3B3B3B"/>
          <w:w w:val="105"/>
          <w:sz w:val="19"/>
        </w:rPr>
        <w:t xml:space="preserve">, </w:t>
      </w:r>
      <w:r>
        <w:rPr>
          <w:color w:val="0E0E0E"/>
          <w:w w:val="105"/>
          <w:sz w:val="19"/>
        </w:rPr>
        <w:t>Bidwell Canyon and Loafer Creek count towards 30 day limit at Lake Oroville S.R.A.)</w:t>
      </w:r>
    </w:p>
    <w:p w14:paraId="67383A21" w14:textId="77777777" w:rsidR="00B40449" w:rsidRDefault="00B40449">
      <w:pPr>
        <w:pStyle w:val="BodyText"/>
        <w:spacing w:before="6"/>
        <w:rPr>
          <w:sz w:val="19"/>
        </w:rPr>
      </w:pPr>
    </w:p>
    <w:p w14:paraId="731AE205" w14:textId="77777777" w:rsidR="00B40449" w:rsidRDefault="00616B44">
      <w:pPr>
        <w:pStyle w:val="BodyText"/>
        <w:ind w:left="121"/>
      </w:pPr>
      <w:r>
        <w:rPr>
          <w:color w:val="0E0E0E"/>
          <w:u w:val="thick" w:color="0E0E0E"/>
        </w:rPr>
        <w:t>Floating Campsites</w:t>
      </w:r>
    </w:p>
    <w:p w14:paraId="695DD871" w14:textId="77777777" w:rsidR="00B40449" w:rsidRDefault="00616B44">
      <w:pPr>
        <w:pStyle w:val="BodyText"/>
        <w:spacing w:before="10" w:line="252" w:lineRule="auto"/>
        <w:ind w:left="833" w:right="3498" w:firstLine="4"/>
      </w:pPr>
      <w:r>
        <w:rPr>
          <w:b/>
          <w:color w:val="0E0E0E"/>
          <w:w w:val="105"/>
        </w:rPr>
        <w:t xml:space="preserve">7 Day stay limit, </w:t>
      </w:r>
      <w:r>
        <w:rPr>
          <w:color w:val="0E0E0E"/>
          <w:w w:val="105"/>
        </w:rPr>
        <w:t>with required 48-hour vacancy before return. (Maximum 30-day total per calendar year)</w:t>
      </w:r>
    </w:p>
    <w:p w14:paraId="5045665A" w14:textId="77777777" w:rsidR="00B40449" w:rsidRDefault="00616B44">
      <w:pPr>
        <w:pStyle w:val="BodyText"/>
        <w:spacing w:before="208"/>
        <w:ind w:left="124"/>
      </w:pPr>
      <w:r>
        <w:rPr>
          <w:color w:val="0E0E0E"/>
          <w:u w:val="thick" w:color="0E0E0E"/>
        </w:rPr>
        <w:t>Cabins and Houseboats</w:t>
      </w:r>
    </w:p>
    <w:p w14:paraId="11747BD7" w14:textId="77777777" w:rsidR="00B40449" w:rsidRDefault="00616B44">
      <w:pPr>
        <w:pStyle w:val="BodyText"/>
        <w:spacing w:before="15" w:line="249" w:lineRule="auto"/>
        <w:ind w:left="837" w:right="3359" w:firstLine="5"/>
      </w:pPr>
      <w:r>
        <w:rPr>
          <w:b/>
          <w:color w:val="0E0E0E"/>
          <w:w w:val="105"/>
        </w:rPr>
        <w:t xml:space="preserve">30 Day stay limit, </w:t>
      </w:r>
      <w:r>
        <w:rPr>
          <w:color w:val="0E0E0E"/>
          <w:w w:val="105"/>
        </w:rPr>
        <w:t>with required 48-hour vacancy before return. (No maximum 30-day total per calendar year)</w:t>
      </w:r>
    </w:p>
    <w:p w14:paraId="3CBFA539" w14:textId="77777777" w:rsidR="00B40449" w:rsidRDefault="00616B44">
      <w:pPr>
        <w:pStyle w:val="BodyText"/>
        <w:spacing w:before="214"/>
        <w:ind w:left="126"/>
      </w:pPr>
      <w:r>
        <w:rPr>
          <w:color w:val="0E0E0E"/>
          <w:w w:val="105"/>
          <w:u w:val="thick" w:color="0E0E0E"/>
        </w:rPr>
        <w:t>Enroute</w:t>
      </w:r>
    </w:p>
    <w:p w14:paraId="1F324570" w14:textId="77777777" w:rsidR="00B40449" w:rsidRDefault="00616B44">
      <w:pPr>
        <w:spacing w:before="4"/>
        <w:ind w:left="848"/>
        <w:rPr>
          <w:sz w:val="23"/>
        </w:rPr>
      </w:pPr>
      <w:r>
        <w:rPr>
          <w:b/>
          <w:color w:val="0E0E0E"/>
          <w:w w:val="105"/>
          <w:sz w:val="23"/>
        </w:rPr>
        <w:t xml:space="preserve">1 Day stay limit, </w:t>
      </w:r>
      <w:r>
        <w:rPr>
          <w:color w:val="0E0E0E"/>
          <w:w w:val="105"/>
          <w:sz w:val="23"/>
        </w:rPr>
        <w:t>daily registration required, up to 7 days consecutive allowed</w:t>
      </w:r>
    </w:p>
    <w:p w14:paraId="669EA956" w14:textId="77777777" w:rsidR="00B40449" w:rsidRDefault="00616B44">
      <w:pPr>
        <w:pStyle w:val="BodyText"/>
        <w:spacing w:before="221"/>
        <w:ind w:left="132"/>
      </w:pPr>
      <w:r>
        <w:rPr>
          <w:color w:val="0E0E0E"/>
          <w:w w:val="105"/>
        </w:rPr>
        <w:t>Park units impacted within the Northern Buttes District:</w:t>
      </w:r>
    </w:p>
    <w:p w14:paraId="6FD3254D" w14:textId="77777777" w:rsidR="00B40449" w:rsidRDefault="00616B44">
      <w:pPr>
        <w:pStyle w:val="ListParagraph"/>
        <w:numPr>
          <w:ilvl w:val="0"/>
          <w:numId w:val="1"/>
        </w:numPr>
        <w:tabs>
          <w:tab w:val="left" w:pos="957"/>
          <w:tab w:val="left" w:pos="958"/>
          <w:tab w:val="left" w:pos="5019"/>
          <w:tab w:val="left" w:pos="5375"/>
        </w:tabs>
        <w:spacing w:before="42"/>
        <w:rPr>
          <w:color w:val="232323"/>
          <w:sz w:val="19"/>
        </w:rPr>
      </w:pPr>
      <w:r>
        <w:rPr>
          <w:color w:val="0E0E0E"/>
          <w:w w:val="105"/>
          <w:sz w:val="19"/>
        </w:rPr>
        <w:t>Ahjumawi Lava</w:t>
      </w:r>
      <w:r>
        <w:rPr>
          <w:color w:val="0E0E0E"/>
          <w:spacing w:val="-5"/>
          <w:w w:val="105"/>
          <w:sz w:val="19"/>
        </w:rPr>
        <w:t xml:space="preserve"> </w:t>
      </w:r>
      <w:r>
        <w:rPr>
          <w:color w:val="0E0E0E"/>
          <w:w w:val="105"/>
          <w:sz w:val="19"/>
        </w:rPr>
        <w:t>Springs</w:t>
      </w:r>
      <w:r>
        <w:rPr>
          <w:color w:val="0E0E0E"/>
          <w:spacing w:val="6"/>
          <w:w w:val="105"/>
          <w:sz w:val="19"/>
        </w:rPr>
        <w:t xml:space="preserve"> </w:t>
      </w:r>
      <w:r>
        <w:rPr>
          <w:color w:val="0E0E0E"/>
          <w:w w:val="105"/>
          <w:sz w:val="19"/>
        </w:rPr>
        <w:t>S</w:t>
      </w:r>
      <w:r>
        <w:rPr>
          <w:color w:val="3B3B3B"/>
          <w:w w:val="105"/>
          <w:sz w:val="19"/>
        </w:rPr>
        <w:t>.</w:t>
      </w:r>
      <w:r>
        <w:rPr>
          <w:color w:val="0E0E0E"/>
          <w:w w:val="105"/>
          <w:sz w:val="19"/>
        </w:rPr>
        <w:t>P</w:t>
      </w:r>
      <w:r>
        <w:rPr>
          <w:color w:val="3B3B3B"/>
          <w:w w:val="105"/>
          <w:sz w:val="19"/>
        </w:rPr>
        <w:t>.</w:t>
      </w:r>
      <w:r>
        <w:rPr>
          <w:color w:val="3B3B3B"/>
          <w:w w:val="105"/>
          <w:sz w:val="19"/>
        </w:rPr>
        <w:tab/>
      </w:r>
      <w:r>
        <w:rPr>
          <w:color w:val="0E0E0E"/>
          <w:w w:val="105"/>
          <w:sz w:val="19"/>
        </w:rPr>
        <w:t>•</w:t>
      </w:r>
      <w:r>
        <w:rPr>
          <w:color w:val="0E0E0E"/>
          <w:w w:val="105"/>
          <w:sz w:val="19"/>
        </w:rPr>
        <w:tab/>
        <w:t>Clear Lake</w:t>
      </w:r>
      <w:r>
        <w:rPr>
          <w:color w:val="0E0E0E"/>
          <w:spacing w:val="9"/>
          <w:w w:val="105"/>
          <w:sz w:val="19"/>
        </w:rPr>
        <w:t xml:space="preserve"> </w:t>
      </w:r>
      <w:r>
        <w:rPr>
          <w:color w:val="0E0E0E"/>
          <w:w w:val="105"/>
          <w:sz w:val="19"/>
        </w:rPr>
        <w:t>S.P</w:t>
      </w:r>
      <w:r>
        <w:rPr>
          <w:color w:val="3B3B3B"/>
          <w:w w:val="105"/>
          <w:sz w:val="19"/>
        </w:rPr>
        <w:t>.</w:t>
      </w:r>
    </w:p>
    <w:p w14:paraId="124AEBBE" w14:textId="77777777" w:rsidR="00B40449" w:rsidRDefault="00B40449">
      <w:pPr>
        <w:rPr>
          <w:sz w:val="19"/>
        </w:rPr>
        <w:sectPr w:rsidR="00B40449">
          <w:type w:val="continuous"/>
          <w:pgSz w:w="12240" w:h="15840"/>
          <w:pgMar w:top="700" w:right="640" w:bottom="280" w:left="600" w:header="720" w:footer="720" w:gutter="0"/>
          <w:cols w:space="720"/>
        </w:sectPr>
      </w:pPr>
    </w:p>
    <w:p w14:paraId="5F4299BC" w14:textId="77777777" w:rsidR="00B40449" w:rsidRDefault="00616B44">
      <w:pPr>
        <w:pStyle w:val="ListParagraph"/>
        <w:numPr>
          <w:ilvl w:val="0"/>
          <w:numId w:val="1"/>
        </w:numPr>
        <w:tabs>
          <w:tab w:val="left" w:pos="958"/>
          <w:tab w:val="left" w:pos="959"/>
        </w:tabs>
        <w:spacing w:before="56"/>
        <w:ind w:left="958" w:hanging="353"/>
        <w:rPr>
          <w:color w:val="0E0E0E"/>
          <w:sz w:val="19"/>
        </w:rPr>
      </w:pPr>
      <w:r>
        <w:rPr>
          <w:color w:val="0E0E0E"/>
          <w:w w:val="105"/>
          <w:sz w:val="19"/>
        </w:rPr>
        <w:t>Lake Oroville</w:t>
      </w:r>
      <w:r>
        <w:rPr>
          <w:color w:val="0E0E0E"/>
          <w:spacing w:val="9"/>
          <w:w w:val="105"/>
          <w:sz w:val="19"/>
        </w:rPr>
        <w:t xml:space="preserve"> </w:t>
      </w:r>
      <w:r>
        <w:rPr>
          <w:color w:val="0E0E0E"/>
          <w:w w:val="105"/>
          <w:sz w:val="19"/>
        </w:rPr>
        <w:t>S.R.A.</w:t>
      </w:r>
    </w:p>
    <w:p w14:paraId="1910A69A" w14:textId="77777777" w:rsidR="00B40449" w:rsidRDefault="00616B44">
      <w:pPr>
        <w:pStyle w:val="ListParagraph"/>
        <w:numPr>
          <w:ilvl w:val="0"/>
          <w:numId w:val="1"/>
        </w:numPr>
        <w:tabs>
          <w:tab w:val="left" w:pos="957"/>
          <w:tab w:val="left" w:pos="958"/>
        </w:tabs>
        <w:ind w:hanging="352"/>
        <w:rPr>
          <w:color w:val="232323"/>
          <w:sz w:val="19"/>
        </w:rPr>
      </w:pPr>
      <w:r>
        <w:rPr>
          <w:color w:val="0E0E0E"/>
          <w:w w:val="105"/>
          <w:sz w:val="19"/>
        </w:rPr>
        <w:t>Colusa-Sacramento River</w:t>
      </w:r>
      <w:r>
        <w:rPr>
          <w:color w:val="0E0E0E"/>
          <w:spacing w:val="-17"/>
          <w:w w:val="105"/>
          <w:sz w:val="19"/>
        </w:rPr>
        <w:t xml:space="preserve"> </w:t>
      </w:r>
      <w:r>
        <w:rPr>
          <w:color w:val="0E0E0E"/>
          <w:w w:val="105"/>
          <w:sz w:val="19"/>
        </w:rPr>
        <w:t>S.R.A.</w:t>
      </w:r>
    </w:p>
    <w:p w14:paraId="2ED42B9A" w14:textId="77777777" w:rsidR="00B40449" w:rsidRDefault="00616B44">
      <w:pPr>
        <w:pStyle w:val="ListParagraph"/>
        <w:numPr>
          <w:ilvl w:val="0"/>
          <w:numId w:val="1"/>
        </w:numPr>
        <w:tabs>
          <w:tab w:val="left" w:pos="958"/>
          <w:tab w:val="left" w:pos="959"/>
        </w:tabs>
        <w:ind w:left="958" w:hanging="353"/>
        <w:rPr>
          <w:color w:val="0E0E0E"/>
          <w:sz w:val="19"/>
        </w:rPr>
      </w:pPr>
      <w:r>
        <w:rPr>
          <w:color w:val="0E0E0E"/>
          <w:w w:val="105"/>
          <w:sz w:val="19"/>
        </w:rPr>
        <w:t>Bidwell-Sacramento River</w:t>
      </w:r>
      <w:r>
        <w:rPr>
          <w:color w:val="0E0E0E"/>
          <w:spacing w:val="1"/>
          <w:w w:val="105"/>
          <w:sz w:val="19"/>
        </w:rPr>
        <w:t xml:space="preserve"> </w:t>
      </w:r>
      <w:r>
        <w:rPr>
          <w:color w:val="0E0E0E"/>
          <w:w w:val="105"/>
          <w:sz w:val="19"/>
        </w:rPr>
        <w:t>S.P.</w:t>
      </w:r>
    </w:p>
    <w:p w14:paraId="1C997BA1" w14:textId="77777777" w:rsidR="00B40449" w:rsidRDefault="00616B44">
      <w:pPr>
        <w:pStyle w:val="ListParagraph"/>
        <w:numPr>
          <w:ilvl w:val="0"/>
          <w:numId w:val="1"/>
        </w:numPr>
        <w:tabs>
          <w:tab w:val="left" w:pos="962"/>
          <w:tab w:val="left" w:pos="963"/>
        </w:tabs>
        <w:spacing w:before="89"/>
        <w:ind w:left="962"/>
        <w:rPr>
          <w:color w:val="232323"/>
          <w:sz w:val="19"/>
        </w:rPr>
      </w:pPr>
      <w:r>
        <w:rPr>
          <w:color w:val="0E0E0E"/>
          <w:w w:val="105"/>
          <w:sz w:val="19"/>
        </w:rPr>
        <w:br w:type="column"/>
      </w:r>
      <w:r>
        <w:rPr>
          <w:color w:val="0E0E0E"/>
          <w:w w:val="105"/>
          <w:sz w:val="19"/>
        </w:rPr>
        <w:t>McArthur-Burney Falls Memorial</w:t>
      </w:r>
      <w:r>
        <w:rPr>
          <w:color w:val="0E0E0E"/>
          <w:spacing w:val="-1"/>
          <w:w w:val="105"/>
          <w:sz w:val="19"/>
        </w:rPr>
        <w:t xml:space="preserve"> </w:t>
      </w:r>
      <w:r>
        <w:rPr>
          <w:color w:val="0E0E0E"/>
          <w:w w:val="105"/>
          <w:sz w:val="19"/>
        </w:rPr>
        <w:t>S.P</w:t>
      </w:r>
      <w:r>
        <w:rPr>
          <w:color w:val="525252"/>
          <w:w w:val="105"/>
          <w:sz w:val="19"/>
        </w:rPr>
        <w:t>.</w:t>
      </w:r>
    </w:p>
    <w:p w14:paraId="47288A4F" w14:textId="77777777" w:rsidR="00B40449" w:rsidRDefault="00616B44">
      <w:pPr>
        <w:pStyle w:val="ListParagraph"/>
        <w:numPr>
          <w:ilvl w:val="0"/>
          <w:numId w:val="1"/>
        </w:numPr>
        <w:tabs>
          <w:tab w:val="left" w:pos="962"/>
          <w:tab w:val="left" w:pos="963"/>
        </w:tabs>
        <w:spacing w:before="75"/>
        <w:ind w:left="962"/>
        <w:rPr>
          <w:color w:val="232323"/>
          <w:sz w:val="19"/>
        </w:rPr>
      </w:pPr>
      <w:r>
        <w:rPr>
          <w:color w:val="0E0E0E"/>
          <w:w w:val="105"/>
          <w:sz w:val="19"/>
        </w:rPr>
        <w:t>Castle Crags</w:t>
      </w:r>
      <w:r>
        <w:rPr>
          <w:color w:val="0E0E0E"/>
          <w:spacing w:val="16"/>
          <w:w w:val="105"/>
          <w:sz w:val="19"/>
        </w:rPr>
        <w:t xml:space="preserve"> </w:t>
      </w:r>
      <w:r>
        <w:rPr>
          <w:color w:val="0E0E0E"/>
          <w:w w:val="105"/>
          <w:sz w:val="19"/>
        </w:rPr>
        <w:t>S</w:t>
      </w:r>
      <w:r>
        <w:rPr>
          <w:color w:val="3B3B3B"/>
          <w:w w:val="105"/>
          <w:sz w:val="19"/>
        </w:rPr>
        <w:t>.</w:t>
      </w:r>
      <w:r>
        <w:rPr>
          <w:color w:val="0E0E0E"/>
          <w:w w:val="105"/>
          <w:sz w:val="19"/>
        </w:rPr>
        <w:t>P</w:t>
      </w:r>
      <w:r>
        <w:rPr>
          <w:color w:val="3B3B3B"/>
          <w:w w:val="105"/>
          <w:sz w:val="19"/>
        </w:rPr>
        <w:t>.</w:t>
      </w:r>
    </w:p>
    <w:p w14:paraId="794EC2BA" w14:textId="77777777" w:rsidR="00B40449" w:rsidRDefault="00616B44">
      <w:pPr>
        <w:pStyle w:val="ListParagraph"/>
        <w:numPr>
          <w:ilvl w:val="0"/>
          <w:numId w:val="1"/>
        </w:numPr>
        <w:tabs>
          <w:tab w:val="left" w:pos="964"/>
          <w:tab w:val="left" w:pos="965"/>
        </w:tabs>
        <w:ind w:left="964" w:hanging="354"/>
        <w:rPr>
          <w:color w:val="232323"/>
          <w:sz w:val="19"/>
        </w:rPr>
      </w:pPr>
      <w:r>
        <w:rPr>
          <w:color w:val="0E0E0E"/>
          <w:w w:val="105"/>
          <w:sz w:val="19"/>
        </w:rPr>
        <w:t>Woodson Bridge</w:t>
      </w:r>
      <w:r>
        <w:rPr>
          <w:color w:val="0E0E0E"/>
          <w:spacing w:val="16"/>
          <w:w w:val="105"/>
          <w:sz w:val="19"/>
        </w:rPr>
        <w:t xml:space="preserve"> </w:t>
      </w:r>
      <w:r>
        <w:rPr>
          <w:color w:val="0E0E0E"/>
          <w:w w:val="105"/>
          <w:sz w:val="19"/>
        </w:rPr>
        <w:t>S</w:t>
      </w:r>
      <w:r>
        <w:rPr>
          <w:color w:val="3B3B3B"/>
          <w:w w:val="105"/>
          <w:sz w:val="19"/>
        </w:rPr>
        <w:t>.</w:t>
      </w:r>
      <w:r>
        <w:rPr>
          <w:color w:val="0E0E0E"/>
          <w:w w:val="105"/>
          <w:sz w:val="19"/>
        </w:rPr>
        <w:t>P.</w:t>
      </w:r>
    </w:p>
    <w:p w14:paraId="5D914517" w14:textId="77777777" w:rsidR="00B40449" w:rsidRDefault="00B40449">
      <w:pPr>
        <w:rPr>
          <w:sz w:val="19"/>
        </w:rPr>
        <w:sectPr w:rsidR="00B40449">
          <w:type w:val="continuous"/>
          <w:pgSz w:w="12240" w:h="15840"/>
          <w:pgMar w:top="700" w:right="640" w:bottom="280" w:left="600" w:header="720" w:footer="720" w:gutter="0"/>
          <w:cols w:num="2" w:space="720" w:equalWidth="0">
            <w:col w:w="3911" w:space="502"/>
            <w:col w:w="6587"/>
          </w:cols>
        </w:sectPr>
      </w:pPr>
    </w:p>
    <w:p w14:paraId="2914765F" w14:textId="77777777" w:rsidR="00B40449" w:rsidRDefault="00B40449">
      <w:pPr>
        <w:pStyle w:val="BodyText"/>
        <w:spacing w:before="7"/>
        <w:rPr>
          <w:sz w:val="10"/>
        </w:rPr>
      </w:pPr>
    </w:p>
    <w:p w14:paraId="110DED63" w14:textId="77777777" w:rsidR="00B40449" w:rsidRDefault="00616B44">
      <w:pPr>
        <w:pStyle w:val="BodyText"/>
        <w:spacing w:before="93" w:line="252" w:lineRule="auto"/>
        <w:ind w:left="147" w:hanging="6"/>
      </w:pPr>
      <w:r>
        <w:rPr>
          <w:color w:val="0E0E0E"/>
          <w:w w:val="105"/>
        </w:rPr>
        <w:t>Exceptions</w:t>
      </w:r>
      <w:r>
        <w:rPr>
          <w:color w:val="0E0E0E"/>
          <w:spacing w:val="2"/>
          <w:w w:val="105"/>
        </w:rPr>
        <w:t xml:space="preserve"> </w:t>
      </w:r>
      <w:r>
        <w:rPr>
          <w:color w:val="0E0E0E"/>
          <w:w w:val="105"/>
        </w:rPr>
        <w:t>to</w:t>
      </w:r>
      <w:r>
        <w:rPr>
          <w:color w:val="0E0E0E"/>
          <w:spacing w:val="-18"/>
          <w:w w:val="105"/>
        </w:rPr>
        <w:t xml:space="preserve"> </w:t>
      </w:r>
      <w:r>
        <w:rPr>
          <w:color w:val="0E0E0E"/>
          <w:w w:val="105"/>
        </w:rPr>
        <w:t>this</w:t>
      </w:r>
      <w:r>
        <w:rPr>
          <w:color w:val="0E0E0E"/>
          <w:spacing w:val="-15"/>
          <w:w w:val="105"/>
        </w:rPr>
        <w:t xml:space="preserve"> </w:t>
      </w:r>
      <w:r>
        <w:rPr>
          <w:color w:val="0E0E0E"/>
          <w:w w:val="105"/>
        </w:rPr>
        <w:t>order</w:t>
      </w:r>
      <w:r>
        <w:rPr>
          <w:color w:val="0E0E0E"/>
          <w:spacing w:val="-10"/>
          <w:w w:val="105"/>
        </w:rPr>
        <w:t xml:space="preserve"> </w:t>
      </w:r>
      <w:r>
        <w:rPr>
          <w:color w:val="0E0E0E"/>
          <w:w w:val="105"/>
        </w:rPr>
        <w:t>may</w:t>
      </w:r>
      <w:r>
        <w:rPr>
          <w:color w:val="0E0E0E"/>
          <w:spacing w:val="-13"/>
          <w:w w:val="105"/>
        </w:rPr>
        <w:t xml:space="preserve"> </w:t>
      </w:r>
      <w:r>
        <w:rPr>
          <w:color w:val="0E0E0E"/>
          <w:w w:val="105"/>
        </w:rPr>
        <w:t>only</w:t>
      </w:r>
      <w:r>
        <w:rPr>
          <w:color w:val="0E0E0E"/>
          <w:spacing w:val="-11"/>
          <w:w w:val="105"/>
        </w:rPr>
        <w:t xml:space="preserve"> </w:t>
      </w:r>
      <w:r>
        <w:rPr>
          <w:color w:val="0E0E0E"/>
          <w:w w:val="105"/>
        </w:rPr>
        <w:t>be</w:t>
      </w:r>
      <w:r>
        <w:rPr>
          <w:color w:val="0E0E0E"/>
          <w:spacing w:val="-13"/>
          <w:w w:val="105"/>
        </w:rPr>
        <w:t xml:space="preserve"> </w:t>
      </w:r>
      <w:r>
        <w:rPr>
          <w:color w:val="0E0E0E"/>
          <w:w w:val="105"/>
        </w:rPr>
        <w:t>granted</w:t>
      </w:r>
      <w:r>
        <w:rPr>
          <w:color w:val="0E0E0E"/>
          <w:spacing w:val="-7"/>
          <w:w w:val="105"/>
        </w:rPr>
        <w:t xml:space="preserve"> </w:t>
      </w:r>
      <w:r>
        <w:rPr>
          <w:color w:val="0E0E0E"/>
          <w:w w:val="105"/>
        </w:rPr>
        <w:t>in</w:t>
      </w:r>
      <w:r>
        <w:rPr>
          <w:color w:val="0E0E0E"/>
          <w:spacing w:val="-15"/>
          <w:w w:val="105"/>
        </w:rPr>
        <w:t xml:space="preserve"> </w:t>
      </w:r>
      <w:r>
        <w:rPr>
          <w:color w:val="0E0E0E"/>
          <w:w w:val="105"/>
        </w:rPr>
        <w:t>writing</w:t>
      </w:r>
      <w:r>
        <w:rPr>
          <w:color w:val="0E0E0E"/>
          <w:spacing w:val="-6"/>
          <w:w w:val="105"/>
        </w:rPr>
        <w:t xml:space="preserve"> </w:t>
      </w:r>
      <w:r>
        <w:rPr>
          <w:color w:val="0E0E0E"/>
          <w:w w:val="105"/>
        </w:rPr>
        <w:t>by</w:t>
      </w:r>
      <w:r>
        <w:rPr>
          <w:color w:val="0E0E0E"/>
          <w:spacing w:val="-15"/>
          <w:w w:val="105"/>
        </w:rPr>
        <w:t xml:space="preserve"> </w:t>
      </w:r>
      <w:r>
        <w:rPr>
          <w:color w:val="0E0E0E"/>
          <w:w w:val="105"/>
        </w:rPr>
        <w:t>the</w:t>
      </w:r>
      <w:r>
        <w:rPr>
          <w:color w:val="0E0E0E"/>
          <w:spacing w:val="-8"/>
          <w:w w:val="105"/>
        </w:rPr>
        <w:t xml:space="preserve"> </w:t>
      </w:r>
      <w:r>
        <w:rPr>
          <w:color w:val="0E0E0E"/>
          <w:w w:val="105"/>
        </w:rPr>
        <w:t>Northern</w:t>
      </w:r>
      <w:r>
        <w:rPr>
          <w:color w:val="0E0E0E"/>
          <w:spacing w:val="-7"/>
          <w:w w:val="105"/>
        </w:rPr>
        <w:t xml:space="preserve"> </w:t>
      </w:r>
      <w:r>
        <w:rPr>
          <w:color w:val="0E0E0E"/>
          <w:w w:val="105"/>
        </w:rPr>
        <w:t>Buttes</w:t>
      </w:r>
      <w:r>
        <w:rPr>
          <w:color w:val="0E0E0E"/>
          <w:spacing w:val="-11"/>
          <w:w w:val="105"/>
        </w:rPr>
        <w:t xml:space="preserve"> </w:t>
      </w:r>
      <w:r>
        <w:rPr>
          <w:color w:val="0E0E0E"/>
          <w:w w:val="105"/>
        </w:rPr>
        <w:t>District</w:t>
      </w:r>
      <w:r>
        <w:rPr>
          <w:color w:val="0E0E0E"/>
          <w:spacing w:val="-8"/>
          <w:w w:val="105"/>
        </w:rPr>
        <w:t xml:space="preserve"> </w:t>
      </w:r>
      <w:r>
        <w:rPr>
          <w:color w:val="0E0E0E"/>
          <w:w w:val="105"/>
        </w:rPr>
        <w:t>Superintendent, 400 Glen Drive, Oroville, CA</w:t>
      </w:r>
      <w:r>
        <w:rPr>
          <w:color w:val="0E0E0E"/>
          <w:spacing w:val="26"/>
          <w:w w:val="105"/>
        </w:rPr>
        <w:t xml:space="preserve"> </w:t>
      </w:r>
      <w:r>
        <w:rPr>
          <w:color w:val="0E0E0E"/>
          <w:w w:val="105"/>
        </w:rPr>
        <w:t>95966.</w:t>
      </w:r>
    </w:p>
    <w:p w14:paraId="5E589E65" w14:textId="2FF11C70" w:rsidR="00B40449" w:rsidRDefault="00616B44">
      <w:pPr>
        <w:pStyle w:val="BodyText"/>
        <w:spacing w:before="209"/>
        <w:ind w:left="142"/>
        <w:rPr>
          <w:color w:val="0E0E0E"/>
          <w:w w:val="105"/>
        </w:rPr>
      </w:pPr>
      <w:r>
        <w:rPr>
          <w:color w:val="0E0E0E"/>
          <w:w w:val="105"/>
        </w:rPr>
        <w:t>Nothing herein contained shall be construed in derogation of other provisions of law.</w:t>
      </w:r>
    </w:p>
    <w:p w14:paraId="45A0C38F" w14:textId="77777777" w:rsidR="006242ED" w:rsidRDefault="006242ED" w:rsidP="006242ED">
      <w:pPr>
        <w:jc w:val="center"/>
        <w:rPr>
          <w:sz w:val="24"/>
          <w:szCs w:val="24"/>
        </w:rPr>
      </w:pPr>
    </w:p>
    <w:p w14:paraId="5F43EA86" w14:textId="1C5A0C90" w:rsidR="00833CF7" w:rsidRPr="006242ED" w:rsidRDefault="006242ED" w:rsidP="006242ED">
      <w:pPr>
        <w:jc w:val="center"/>
        <w:rPr>
          <w:sz w:val="24"/>
          <w:szCs w:val="24"/>
        </w:rPr>
      </w:pPr>
      <w:r>
        <w:rPr>
          <w:sz w:val="24"/>
          <w:szCs w:val="24"/>
        </w:rPr>
        <w:t>Signed original at Northern Buttes District Office</w:t>
      </w:r>
    </w:p>
    <w:p w14:paraId="08BEF62E" w14:textId="724B77D9" w:rsidR="00B40449" w:rsidRPr="002C5781" w:rsidRDefault="002C5781" w:rsidP="002C5781">
      <w:pPr>
        <w:pStyle w:val="BodyText"/>
        <w:spacing w:before="2"/>
        <w:rPr>
          <w:sz w:val="38"/>
          <w:u w:val="single"/>
        </w:rPr>
      </w:pPr>
      <w:r>
        <w:rPr>
          <w:sz w:val="38"/>
        </w:rPr>
        <w:tab/>
      </w:r>
      <w:r>
        <w:rPr>
          <w:sz w:val="38"/>
        </w:rPr>
        <w:tab/>
      </w:r>
      <w:r>
        <w:rPr>
          <w:sz w:val="38"/>
        </w:rPr>
        <w:tab/>
      </w:r>
      <w:r>
        <w:rPr>
          <w:sz w:val="38"/>
        </w:rPr>
        <w:tab/>
      </w:r>
      <w:r>
        <w:rPr>
          <w:sz w:val="38"/>
          <w:u w:val="single"/>
        </w:rPr>
        <w:tab/>
      </w:r>
      <w:r>
        <w:rPr>
          <w:sz w:val="38"/>
          <w:u w:val="single"/>
        </w:rPr>
        <w:tab/>
      </w:r>
      <w:r>
        <w:rPr>
          <w:sz w:val="38"/>
          <w:u w:val="single"/>
        </w:rPr>
        <w:tab/>
      </w:r>
      <w:r>
        <w:rPr>
          <w:sz w:val="38"/>
          <w:u w:val="single"/>
        </w:rPr>
        <w:tab/>
      </w:r>
      <w:r>
        <w:rPr>
          <w:sz w:val="38"/>
          <w:u w:val="single"/>
        </w:rPr>
        <w:tab/>
      </w:r>
      <w:r>
        <w:rPr>
          <w:sz w:val="38"/>
          <w:u w:val="single"/>
        </w:rPr>
        <w:tab/>
      </w:r>
      <w:r>
        <w:rPr>
          <w:sz w:val="38"/>
          <w:u w:val="single"/>
        </w:rPr>
        <w:tab/>
      </w:r>
    </w:p>
    <w:p w14:paraId="3969DBB9" w14:textId="77777777" w:rsidR="00833CF7" w:rsidRDefault="00616B44" w:rsidP="00833CF7">
      <w:pPr>
        <w:pStyle w:val="BodyText"/>
        <w:spacing w:line="249" w:lineRule="auto"/>
        <w:ind w:left="4324" w:right="4064" w:firstLine="538"/>
        <w:rPr>
          <w:color w:val="0E0E0E"/>
          <w:w w:val="105"/>
        </w:rPr>
      </w:pPr>
      <w:r>
        <w:rPr>
          <w:color w:val="0E0E0E"/>
          <w:w w:val="105"/>
        </w:rPr>
        <w:t>Matt Teague District Superintendent</w:t>
      </w:r>
    </w:p>
    <w:p w14:paraId="6D79C839" w14:textId="77777777" w:rsidR="00F212C4" w:rsidRDefault="00F212C4" w:rsidP="00F212C4">
      <w:pPr>
        <w:pStyle w:val="BodyText"/>
        <w:spacing w:line="249" w:lineRule="auto"/>
        <w:ind w:right="4064"/>
        <w:jc w:val="both"/>
        <w:rPr>
          <w:sz w:val="18"/>
          <w:szCs w:val="18"/>
        </w:rPr>
      </w:pPr>
    </w:p>
    <w:p w14:paraId="352009CD" w14:textId="5E4DE5E7" w:rsidR="00AA5566" w:rsidRPr="00833CF7" w:rsidRDefault="00AA5566" w:rsidP="00F212C4">
      <w:pPr>
        <w:pStyle w:val="BodyText"/>
        <w:spacing w:line="249" w:lineRule="auto"/>
        <w:ind w:right="4064"/>
        <w:jc w:val="both"/>
      </w:pPr>
      <w:r w:rsidRPr="00AA5566">
        <w:rPr>
          <w:sz w:val="18"/>
          <w:szCs w:val="18"/>
        </w:rPr>
        <w:t xml:space="preserve">AUTHORITY: </w:t>
      </w:r>
    </w:p>
    <w:p w14:paraId="2924CBED" w14:textId="77777777" w:rsidR="00AA5566" w:rsidRPr="00AA5566" w:rsidRDefault="00AA5566" w:rsidP="00AA5566">
      <w:pPr>
        <w:pStyle w:val="Style1"/>
        <w:adjustRightInd/>
        <w:spacing w:after="100" w:afterAutospacing="1"/>
        <w:rPr>
          <w:rFonts w:ascii="Arial" w:hAnsi="Arial" w:cs="Arial"/>
          <w:sz w:val="18"/>
          <w:szCs w:val="18"/>
        </w:rPr>
      </w:pPr>
      <w:r w:rsidRPr="00AA5566">
        <w:rPr>
          <w:rFonts w:ascii="Arial" w:hAnsi="Arial" w:cs="Arial"/>
          <w:sz w:val="18"/>
          <w:szCs w:val="18"/>
        </w:rPr>
        <w:t>State of California Public Resources Code Section 5003. California Code of Regulations, Title 14, Division 3, Section 4300, 4301, 4305, 4326</w:t>
      </w:r>
    </w:p>
    <w:p w14:paraId="03AFFD65" w14:textId="77777777" w:rsidR="00AA5566" w:rsidRPr="00AA5566" w:rsidRDefault="00AA5566" w:rsidP="00AA5566">
      <w:pPr>
        <w:pStyle w:val="Style1"/>
        <w:adjustRightInd/>
        <w:spacing w:after="576"/>
        <w:rPr>
          <w:rFonts w:ascii="Arial" w:hAnsi="Arial" w:cs="Arial"/>
          <w:sz w:val="18"/>
          <w:szCs w:val="18"/>
        </w:rPr>
      </w:pPr>
      <w:r w:rsidRPr="00AA5566">
        <w:rPr>
          <w:rFonts w:ascii="Arial" w:hAnsi="Arial" w:cs="Arial"/>
          <w:sz w:val="18"/>
          <w:szCs w:val="18"/>
        </w:rPr>
        <w:t>Copies of this order have been posted with the Chief, Northern Division (Sacramento), at the Northern Buttes District Office, Clear Lake Sector, Cascade Sector Office, and at the Unit(s) affected and noted above.</w:t>
      </w:r>
    </w:p>
    <w:p w14:paraId="58E32211" w14:textId="77777777" w:rsidR="00B40449" w:rsidRDefault="00616B44">
      <w:pPr>
        <w:pStyle w:val="BodyText"/>
        <w:spacing w:before="2"/>
        <w:rPr>
          <w:sz w:val="18"/>
        </w:rPr>
      </w:pPr>
      <w:r>
        <w:rPr>
          <w:noProof/>
        </w:rPr>
        <w:drawing>
          <wp:anchor distT="0" distB="0" distL="0" distR="0" simplePos="0" relativeHeight="251659264" behindDoc="0" locked="0" layoutInCell="1" allowOverlap="1" wp14:anchorId="126CBD4A" wp14:editId="78653923">
            <wp:simplePos x="0" y="0"/>
            <wp:positionH relativeFrom="page">
              <wp:posOffset>3438525</wp:posOffset>
            </wp:positionH>
            <wp:positionV relativeFrom="paragraph">
              <wp:posOffset>157480</wp:posOffset>
            </wp:positionV>
            <wp:extent cx="628650" cy="645160"/>
            <wp:effectExtent l="0" t="0" r="0" b="254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5" cstate="print"/>
                    <a:stretch>
                      <a:fillRect/>
                    </a:stretch>
                  </pic:blipFill>
                  <pic:spPr>
                    <a:xfrm>
                      <a:off x="0" y="0"/>
                      <a:ext cx="628650" cy="645160"/>
                    </a:xfrm>
                    <a:prstGeom prst="rect">
                      <a:avLst/>
                    </a:prstGeom>
                  </pic:spPr>
                </pic:pic>
              </a:graphicData>
            </a:graphic>
            <wp14:sizeRelH relativeFrom="margin">
              <wp14:pctWidth>0</wp14:pctWidth>
            </wp14:sizeRelH>
            <wp14:sizeRelV relativeFrom="margin">
              <wp14:pctHeight>0</wp14:pctHeight>
            </wp14:sizeRelV>
          </wp:anchor>
        </w:drawing>
      </w:r>
    </w:p>
    <w:sectPr w:rsidR="00B40449">
      <w:type w:val="continuous"/>
      <w:pgSz w:w="12240" w:h="15840"/>
      <w:pgMar w:top="700" w:right="6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372D8E"/>
    <w:multiLevelType w:val="hybridMultilevel"/>
    <w:tmpl w:val="DC12536E"/>
    <w:lvl w:ilvl="0" w:tplc="F3744626">
      <w:numFmt w:val="bullet"/>
      <w:lvlText w:val="•"/>
      <w:lvlJc w:val="left"/>
      <w:pPr>
        <w:ind w:left="957" w:hanging="357"/>
      </w:pPr>
      <w:rPr>
        <w:rFonts w:hint="default"/>
        <w:w w:val="101"/>
      </w:rPr>
    </w:lvl>
    <w:lvl w:ilvl="1" w:tplc="99DABB4E">
      <w:numFmt w:val="bullet"/>
      <w:lvlText w:val="•"/>
      <w:lvlJc w:val="left"/>
      <w:pPr>
        <w:ind w:left="1964" w:hanging="357"/>
      </w:pPr>
      <w:rPr>
        <w:rFonts w:hint="default"/>
      </w:rPr>
    </w:lvl>
    <w:lvl w:ilvl="2" w:tplc="4E941D4C">
      <w:numFmt w:val="bullet"/>
      <w:lvlText w:val="•"/>
      <w:lvlJc w:val="left"/>
      <w:pPr>
        <w:ind w:left="2968" w:hanging="357"/>
      </w:pPr>
      <w:rPr>
        <w:rFonts w:hint="default"/>
      </w:rPr>
    </w:lvl>
    <w:lvl w:ilvl="3" w:tplc="3D00B7A0">
      <w:numFmt w:val="bullet"/>
      <w:lvlText w:val="•"/>
      <w:lvlJc w:val="left"/>
      <w:pPr>
        <w:ind w:left="3972" w:hanging="357"/>
      </w:pPr>
      <w:rPr>
        <w:rFonts w:hint="default"/>
      </w:rPr>
    </w:lvl>
    <w:lvl w:ilvl="4" w:tplc="2996ED3A">
      <w:numFmt w:val="bullet"/>
      <w:lvlText w:val="•"/>
      <w:lvlJc w:val="left"/>
      <w:pPr>
        <w:ind w:left="4976" w:hanging="357"/>
      </w:pPr>
      <w:rPr>
        <w:rFonts w:hint="default"/>
      </w:rPr>
    </w:lvl>
    <w:lvl w:ilvl="5" w:tplc="57E08AC8">
      <w:numFmt w:val="bullet"/>
      <w:lvlText w:val="•"/>
      <w:lvlJc w:val="left"/>
      <w:pPr>
        <w:ind w:left="5980" w:hanging="357"/>
      </w:pPr>
      <w:rPr>
        <w:rFonts w:hint="default"/>
      </w:rPr>
    </w:lvl>
    <w:lvl w:ilvl="6" w:tplc="AB82296E">
      <w:numFmt w:val="bullet"/>
      <w:lvlText w:val="•"/>
      <w:lvlJc w:val="left"/>
      <w:pPr>
        <w:ind w:left="6984" w:hanging="357"/>
      </w:pPr>
      <w:rPr>
        <w:rFonts w:hint="default"/>
      </w:rPr>
    </w:lvl>
    <w:lvl w:ilvl="7" w:tplc="E9481B24">
      <w:numFmt w:val="bullet"/>
      <w:lvlText w:val="•"/>
      <w:lvlJc w:val="left"/>
      <w:pPr>
        <w:ind w:left="7988" w:hanging="357"/>
      </w:pPr>
      <w:rPr>
        <w:rFonts w:hint="default"/>
      </w:rPr>
    </w:lvl>
    <w:lvl w:ilvl="8" w:tplc="B3ECE0B6">
      <w:numFmt w:val="bullet"/>
      <w:lvlText w:val="•"/>
      <w:lvlJc w:val="left"/>
      <w:pPr>
        <w:ind w:left="8992" w:hanging="357"/>
      </w:pPr>
      <w:rPr>
        <w:rFonts w:hint="default"/>
      </w:rPr>
    </w:lvl>
  </w:abstractNum>
  <w:num w:numId="1" w16cid:durableId="118227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49"/>
    <w:rsid w:val="002C5781"/>
    <w:rsid w:val="003C6B2E"/>
    <w:rsid w:val="003E2C62"/>
    <w:rsid w:val="00505C3E"/>
    <w:rsid w:val="00550BE4"/>
    <w:rsid w:val="00616B44"/>
    <w:rsid w:val="006242ED"/>
    <w:rsid w:val="0064474A"/>
    <w:rsid w:val="00686187"/>
    <w:rsid w:val="00833CF7"/>
    <w:rsid w:val="00AA5566"/>
    <w:rsid w:val="00B40449"/>
    <w:rsid w:val="00B86312"/>
    <w:rsid w:val="00F21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B286"/>
  <w15:docId w15:val="{166C7537-6EE4-4B61-912B-2ADF87AF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65"/>
      <w:ind w:left="957" w:hanging="357"/>
    </w:pPr>
  </w:style>
  <w:style w:type="paragraph" w:customStyle="1" w:styleId="TableParagraph">
    <w:name w:val="Table Paragraph"/>
    <w:basedOn w:val="Normal"/>
    <w:uiPriority w:val="1"/>
    <w:qFormat/>
  </w:style>
  <w:style w:type="paragraph" w:customStyle="1" w:styleId="Style1">
    <w:name w:val="Style 1"/>
    <w:rsid w:val="00AA5566"/>
    <w:pPr>
      <w:adjustRightInd w:val="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 Travis@Parks</dc:creator>
  <cp:lastModifiedBy>Wright, Aaron@Parks</cp:lastModifiedBy>
  <cp:revision>3</cp:revision>
  <cp:lastPrinted>2021-01-08T18:39:00Z</cp:lastPrinted>
  <dcterms:created xsi:type="dcterms:W3CDTF">2024-02-08T20:58:00Z</dcterms:created>
  <dcterms:modified xsi:type="dcterms:W3CDTF">2025-02-06T22:50:00Z</dcterms:modified>
</cp:coreProperties>
</file>